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7d5bd53b344a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42491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ZA UPRAVLJANJE ZAŠTIĆENIM DIJELOVIMA PRIRODE BRODSKO-POSAVSKE ŽUPANIJE - NATURA SLAVONICA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237.722,29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306.078,32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237.359,10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271.876,76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34.201,56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9417,0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44.671,48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10.585,76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44.671,48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10.222,57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10.469,92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102,4</w:t>
            </w:r>
          </w:p>
        </w:tc>
      </w:tr>
    </w:tbl>
    <w:p>
      <w:pPr>
        <w:spacing w:before="0" w:after="0"/>
      </w:pPr>
    </w:p>
    <w:p>
      <w:r>
        <w:t xml:space="preserve">Javna ustanova je u izvještajnom razdoblju ostvarila višak prihoda poslovanja i manjak prihoda od nefinancijske imovine što ukupno daje manjak prihoda i primitaka od 10.469,92 eura.  Ostvareni manjak je metodološki i bit će pokriven u slijedećem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237.722,29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306.078,32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</w:tbl>
    <w:p>
      <w:pPr>
        <w:spacing w:before="0" w:after="0"/>
      </w:pPr>
    </w:p>
    <w:p>
      <w:r>
        <w:t xml:space="preserve">U odnosu na prethodnu godinu , na ovoj stavci je vidljivo povećanje prihoda poslovanja za 28,8%., a radi započetog projekta i pristiglih sredstava po ZNS ovima. 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41.217,56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56.839,09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6341-prihodi ove grupe kontat odnose se na prihode iz Fonda za zaštitu okoliša, projekt Američki došljaci koji je započeo u 2025.g. U odnosu na prethodnu godinu bilježi povećanje od 37,9%, ali ne radi se od istoj namjeni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192.631,38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245.283,10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Razlog povećanja ove vrste prihode nalazimo u zapošljavanju dva nova djelatnika u 2025.g., a čije financiranje plaće dolazi  iz nadležnog proračuna. Povećanje u odnosu na prethodnu godinu je 27,3%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99.586,55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153.763,75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154,4</w:t>
            </w:r>
          </w:p>
        </w:tc>
      </w:tr>
    </w:tbl>
    <w:p>
      <w:pPr>
        <w:spacing w:before="0" w:after="0"/>
      </w:pPr>
    </w:p>
    <w:p>
      <w:r>
        <w:t xml:space="preserve">Zapošljavanjem dva nova djelatnika u 2025.g. došlo je i do povećanja izdataka za masu plaća za zaposlene. Povećanje u odnosu na prethodnu godinu je 54,4%. Također na povećanje utjecalo i povećanje osnovice za izračun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7.693,41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159,8</w:t>
            </w:r>
          </w:p>
        </w:tc>
      </w:tr>
    </w:tbl>
    <w:p>
      <w:pPr>
        <w:spacing w:before="0" w:after="0"/>
      </w:pPr>
    </w:p>
    <w:p>
      <w:r>
        <w:t xml:space="preserve">Zapošljavanjem dva nova djelatnika u 2025.g. došlo je i do povećanja izdataka rashoda za zaposlene. Povećanje u odnosu na prethodnu godinu je 59,8%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58.442,79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10,3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smanjene su u odnosu na prethodnu godinu, jer u 2025.g. nije bilo pojačanog održavanja objekata o kojima brine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44.671,48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422,0</w:t>
            </w:r>
          </w:p>
        </w:tc>
      </w:tr>
    </w:tbl>
    <w:p>
      <w:pPr>
        <w:spacing w:before="0" w:after="0"/>
      </w:pPr>
    </w:p>
    <w:p>
      <w:r>
        <w:t xml:space="preserve">Povećanje ukupnih rashoda za nabavu nefinancijske imovine povećano je započetim novim projektom i ulaganjima u opremu i vozila, u odnosu na prethodnu godinu bilježimo povećanje od 322%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31.283,92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 je za potrebe ustanove i projekta Američki došljaci nabavljeno novo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Povećanje broja zaposlenih od 50% odnosi se na zapošljavanje 2 nova djelatnika.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149.181,26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172.920,51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Ukupno povećanje vrijednosti imovine u odnosu na prethodnu godinu bilježimo zbog kupnje nove opreme i vozila radi realizacije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29.962,29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61.246,21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204,4</w:t>
            </w:r>
          </w:p>
        </w:tc>
      </w:tr>
    </w:tbl>
    <w:p>
      <w:pPr>
        <w:spacing w:before="0" w:after="0"/>
      </w:pPr>
    </w:p>
    <w:p>
      <w:r>
        <w:t xml:space="preserve">Povećanje na ovoj stavci 104,4%-kupljeno novo vozilo za potrebe projekta Američki došljaci.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17.658,39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Ulaganje u objekte u pripremi. Elaborat izmuljenja (bara Dvorina)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Poslovi i usluge zaštite okoliša koji nisu drugdje svrstani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247.944,86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316.548,24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127,7</w:t>
            </w:r>
          </w:p>
        </w:tc>
      </w:tr>
    </w:tbl>
    <w:p>
      <w:pPr>
        <w:spacing w:before="0" w:after="0"/>
      </w:pPr>
    </w:p>
    <w:p>
      <w:r>
        <w:t xml:space="preserve">Povećanje ukupnih rashoda prema funkciji- Poslovii i usluge zaštite okoliša koji nisuu drugdje svrstani vidljivo je i na stavci 056- u odnosu na prethodnu godinu povećanje iznosi 27,7%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22.082,95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smanjenja vrijednosti imovine odnosi se na ispravak vrijednosti-amortizaciju za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sadrži podatkek o promjenu obujma, jer došlo do otpisa pojedine opreme koja ima vrijednost.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V006- stanje obveza sadrži stanje ukupno nepodmirenih obveza ustanove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na kraju izvještajnog razdoblja nema dospjelih nepodmirenih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nedospjelih nepodmirenih obveza sadrži obveze za plaće, ostale rashode za zaposlene, materijalne rashode prema dobavljačima.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19b871bad4cd9" /></Relationships>
</file>