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bf598969b436d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42491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JAVNA USTANOVA ZA UPRAVLJANJE ZAŠTIĆENIM DIJELOVIMA PRIRODE BRODSKO-POSAVSKE ŽUPANIJE - NATURA SLAVONICA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212.953,66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212.084,07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198.344,16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207.736,26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14.609,50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4.347,81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37.167,29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13.358,12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37.167,29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13.358,12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22.557,79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9.010,31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39,9</w:t>
            </w:r>
          </w:p>
        </w:tc>
      </w:tr>
    </w:tbl>
    <w:p>
      <w:pPr>
        <w:spacing w:before="0" w:after="0"/>
      </w:pPr>
    </w:p>
    <w:p>
      <w:r>
        <w:t xml:space="preserve">Javna ustanova Natura slavonica proračunski je korisnik Brodsko posavske županije. U izvještajnom razdoblju ostvarila je manjak prihoda i primitaka u iznosu od 9.010,31 eura. Razlog tome je sučeljavanje nastalih izdataka i evidentiranih prihoda, točnije ostvarem je višak prihoda poslovanja, a manjak prihoda od nefinancijske imovine.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od izvanproračunskih korisnika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34.079,39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8,4</w:t>
            </w:r>
          </w:p>
        </w:tc>
      </w:tr>
    </w:tbl>
    <w:p>
      <w:pPr>
        <w:spacing w:before="0" w:after="0"/>
      </w:pPr>
    </w:p>
    <w:p>
      <w:r>
        <w:t xml:space="preserve">Znatno smanjenje ovog prihod au odnosu na prethodnu godinu. Prihodi se odnose na prihod iz Fonda za zaštitu okoliša, a za sufinanciranje troška koji je nastao u 2025.g.- sufinanciranje radova na Bari dvorini (sanacija). Izvršenje index 8,4.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2.980,51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2.914,86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97,8</w:t>
            </w:r>
          </w:p>
        </w:tc>
      </w:tr>
    </w:tbl>
    <w:p>
      <w:pPr>
        <w:spacing w:before="0" w:after="0"/>
      </w:pPr>
    </w:p>
    <w:p>
      <w:r>
        <w:t xml:space="preserve">Ova prihod odnosi se na prihod iz državnog proračuna za nadzor i monitoringg ribnjaka na području o kojem brine javna ustanova.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&gt;&gt;100</w:t>
            </w:r>
          </w:p>
        </w:tc>
      </w:tr>
    </w:tbl>
    <w:p>
      <w:pPr>
        <w:spacing w:before="0" w:after="0"/>
      </w:pPr>
    </w:p>
    <w:p>
      <w:r>
        <w:t xml:space="preserve">Prihoda u 2025.g nije bilo, a u 2026.g. on se odnosi na refundaciju šteta od osiguravajuće kućr, za štete nastale na službenom vozilu ustanove.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175.889,76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204.544,21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116,3</w:t>
            </w:r>
          </w:p>
        </w:tc>
      </w:tr>
    </w:tbl>
    <w:p>
      <w:pPr>
        <w:spacing w:before="0" w:after="0"/>
      </w:pPr>
    </w:p>
    <w:p>
      <w:r>
        <w:t xml:space="preserve">Povećanje prihoda u odnosu na 2025.g  Indeks 116,3. Prihod je ovo iz nadležnog proračuna za financiranje rashoda poslovanja ustanove.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140.229,65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151.502,67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108,0</w:t>
            </w:r>
          </w:p>
        </w:tc>
      </w:tr>
    </w:tbl>
    <w:p>
      <w:pPr>
        <w:spacing w:before="0" w:after="0"/>
      </w:pPr>
    </w:p>
    <w:p>
      <w:r>
        <w:t xml:space="preserve">Povećanje ovih rashoda u odnosu na 2025.g. odnosi se u najvećoj mjeri na povećanje osnovice za izračun plaća zapsolenika. Indeks 108,0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598,75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171,1</w:t>
            </w:r>
          </w:p>
        </w:tc>
      </w:tr>
    </w:tbl>
    <w:p>
      <w:pPr>
        <w:spacing w:before="0" w:after="0"/>
      </w:pPr>
    </w:p>
    <w:p>
      <w:r>
        <w:t xml:space="preserve">Povećanje iznosa za stručno usavršavanje, odlasci na seminare i konferencije, u odnosu na prošlu godinu indekx 171,1. Izvršenje 598,75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683,37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249,0</w:t>
            </w:r>
          </w:p>
        </w:tc>
      </w:tr>
    </w:tbl>
    <w:p>
      <w:pPr>
        <w:spacing w:before="0" w:after="0"/>
      </w:pPr>
    </w:p>
    <w:p>
      <w:r>
        <w:t xml:space="preserve">Povećanje izvršenja ove stavke, radi pojačanih aktivnosti u radu ustanove. Indeks 249,0, izvršenje 683,37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telefona, interneta, pošte i prijevoza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1.520,49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2.184,17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143,6</w:t>
            </w:r>
          </w:p>
        </w:tc>
      </w:tr>
    </w:tbl>
    <w:p>
      <w:pPr>
        <w:spacing w:before="0" w:after="0"/>
      </w:pPr>
    </w:p>
    <w:p>
      <w:r>
        <w:t xml:space="preserve">Izvršenje veće u 2026. u odnosu na prethodnu godinu, pojačane aktivnosti u radu ustanove. Indeks 143,6, izvršenje 2.184,17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11.148,92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232,5</w:t>
            </w:r>
          </w:p>
        </w:tc>
      </w:tr>
    </w:tbl>
    <w:p>
      <w:pPr>
        <w:spacing w:before="0" w:after="0"/>
      </w:pPr>
    </w:p>
    <w:p>
      <w:r>
        <w:t xml:space="preserve">Izvršenje veće u 2026. u odnosu na prethodnu godinu, pojačane aktivnosti u radu ustanove i tek. i inv. održavanja objekata o kojima ustanova brine. Indeks 232,5, izvršenje 11.148,92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2.344,00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269,4</w:t>
            </w:r>
          </w:p>
        </w:tc>
      </w:tr>
    </w:tbl>
    <w:p>
      <w:pPr>
        <w:spacing w:before="0" w:after="0"/>
      </w:pPr>
    </w:p>
    <w:p>
      <w:r>
        <w:t xml:space="preserve">Izvršenje se odnosi na povećanje i bolju informatizaciju ustanove.(održavanje web stranice, ostale informatičke i računalne usluge). Izvršenje veće u 2026. u odnosu na prethodnu godinu, pojačane aktivnosti u radu ustanove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1.377,19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1.818,45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132,0</w:t>
            </w:r>
          </w:p>
        </w:tc>
      </w:tr>
    </w:tbl>
    <w:p>
      <w:pPr>
        <w:spacing w:before="0" w:after="0"/>
      </w:pPr>
    </w:p>
    <w:p>
      <w:r>
        <w:t xml:space="preserve">Povećanje u odnosu na prethodnu godinu. Povećane su naknade članovima Upravnog vijeća. Indeks 132,0, izvršenje 1.818,45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u novcu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1.911,21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3.185,30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166,7</w:t>
            </w:r>
          </w:p>
        </w:tc>
      </w:tr>
    </w:tbl>
    <w:p>
      <w:pPr>
        <w:spacing w:before="0" w:after="0"/>
      </w:pPr>
    </w:p>
    <w:p>
      <w:r>
        <w:t xml:space="preserve">Sredstva na ovojj poziciji izdvajaju se za sufinanciranje lovočovara na Gajni. U odnosu na prethodnu godinu, isplaćeno svih 9. mjeseci. Indeks 166,7, izvršenje 3.185,30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1.413,28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8.616,64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609,7</w:t>
            </w:r>
          </w:p>
        </w:tc>
      </w:tr>
    </w:tbl>
    <w:p>
      <w:pPr>
        <w:spacing w:before="0" w:after="0"/>
      </w:pPr>
    </w:p>
    <w:p>
      <w:r>
        <w:t xml:space="preserve">Radi pojačanih aktivnosti i uređenja novih prostora, izvršenje ove stavke povećano u odnosu na prethodnu godinu. Indeks 609,7, izvršenje 8.616,64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Prijevozna sredstva u cestovnom prometu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31.283,92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2025.g. nabavljeno novo vozilo za ustanovu, a u 2026.g. tog izdatka nije bilo.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za pokriće u sljedećem razdoblju (šifre Y005 + '9222-9221' - X005 - '9221-9222' 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28.003,69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24.926,13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89,0</w:t>
            </w:r>
          </w:p>
        </w:tc>
      </w:tr>
    </w:tbl>
    <w:p>
      <w:pPr>
        <w:spacing w:before="0" w:after="0"/>
      </w:pPr>
    </w:p>
    <w:p>
      <w:r>
        <w:t xml:space="preserve">Ostavaren je ukupni manjak prihoda koji će se pokrti u nadolazećem razdoblju. Indeks 89,0, izvršenje 24.926,13 eura.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0232579a27c42c8" /></Relationships>
</file>